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589986" w14:textId="77777777" w:rsidR="002067FB" w:rsidRPr="003E4449" w:rsidRDefault="008B4844" w:rsidP="00EC26F0">
      <w:pPr>
        <w:pStyle w:val="berschrift1"/>
        <w:rPr>
          <w:rFonts w:cs="Arial"/>
          <w:szCs w:val="24"/>
        </w:rPr>
      </w:pPr>
      <w:r>
        <w:t>Folha de solução Caixa de câmbio Modelo 7 – Caixa de engrenagem de relógio</w:t>
      </w:r>
    </w:p>
    <w:p w14:paraId="33066805" w14:textId="77777777" w:rsidR="002067FB" w:rsidRPr="003E4449" w:rsidRDefault="005A19AC" w:rsidP="00E8187C">
      <w:pPr>
        <w:pStyle w:val="Abstract"/>
        <w:rPr>
          <w:rFonts w:ascii="Arial" w:hAnsi="Arial" w:cs="Arial"/>
        </w:rPr>
      </w:pPr>
      <w:r>
        <w:rPr>
          <w:rFonts w:ascii="Arial" w:hAnsi="Arial"/>
        </w:rPr>
        <w:t>Os alunos são auxiliados na construção e resolução de tarefas individuais através do fornecimento de instruções de montagem (veja anexo). Nas tarefas onde isto é útil, isso é indicado no início da folha de solução.</w:t>
      </w:r>
    </w:p>
    <w:p w14:paraId="17D16674" w14:textId="77777777" w:rsidR="002D7D09" w:rsidRDefault="002D7D09" w:rsidP="002D7D09">
      <w:pPr>
        <w:rPr>
          <w:rFonts w:asciiTheme="minorBidi" w:hAnsiTheme="minorBidi" w:cstheme="minorBidi"/>
        </w:rPr>
      </w:pPr>
      <w:r>
        <w:rPr>
          <w:rFonts w:asciiTheme="minorBidi" w:hAnsiTheme="minorBidi"/>
          <w:i/>
          <w:iCs/>
        </w:rPr>
        <w:t>Nota sobre a história da tecnologia</w:t>
      </w:r>
      <w:r>
        <w:rPr>
          <w:rFonts w:asciiTheme="minorBidi" w:hAnsiTheme="minorBidi"/>
        </w:rPr>
        <w:t>: Os relógios astronômicos foram uma das primeiras aplicações para caixas de câmbio de engrenagem. A mais antiga caixa de câmbio de engrenagem conhecida é o chamado "mecanismo Antikythera" do século 2a.C., um relógio astronômico, com o qual era possível prever os eclipses lunares e solares. Os primeiros relógios mecânicos para exibição das horas foram os relógios de torre da igreja. Surgiram no século 14 d.C.</w:t>
      </w:r>
    </w:p>
    <w:p w14:paraId="5754336D" w14:textId="77777777" w:rsidR="00EC26F0" w:rsidRDefault="00EC26F0" w:rsidP="002D7D09">
      <w:pPr>
        <w:rPr>
          <w:rFonts w:asciiTheme="minorBidi" w:hAnsiTheme="minorBidi" w:cstheme="minorBidi"/>
        </w:rPr>
      </w:pPr>
    </w:p>
    <w:p w14:paraId="5445BAC8" w14:textId="77777777" w:rsidR="00C23343" w:rsidRDefault="00C23343" w:rsidP="00C23343">
      <w:pPr>
        <w:pStyle w:val="berschrift2"/>
        <w:rPr>
          <w:rFonts w:cs="Arial"/>
        </w:rPr>
      </w:pPr>
      <w:r>
        <w:t>Tarefa de construção</w:t>
      </w:r>
    </w:p>
    <w:p w14:paraId="121B70DD" w14:textId="77777777" w:rsidR="00C23343" w:rsidRDefault="00121DBD" w:rsidP="00121DBD">
      <w:pPr>
        <w:rPr>
          <w:rFonts w:ascii="Arial" w:hAnsi="Arial" w:cs="Arial"/>
        </w:rPr>
      </w:pPr>
      <w:r>
        <w:rPr>
          <w:rFonts w:ascii="Arial" w:hAnsi="Arial"/>
        </w:rPr>
        <w:t>Para a transmissão entre o eixo dos minutos e o ponteiro das horas, é necessária uma transmissão de 1:12 para a desaceleração: Após exatamente 12 rotações do ponteiro dos minutos, o ponteiro das horas deve ter girado exatamente uma vez.</w:t>
      </w:r>
    </w:p>
    <w:p w14:paraId="41C57878" w14:textId="77777777" w:rsidR="00EC26F0" w:rsidRDefault="00EC26F0" w:rsidP="00121DBD">
      <w:pPr>
        <w:rPr>
          <w:rFonts w:ascii="Arial" w:hAnsi="Arial" w:cs="Arial"/>
        </w:rPr>
      </w:pPr>
    </w:p>
    <w:p w14:paraId="4FAB778C" w14:textId="77777777" w:rsidR="00C23343" w:rsidRDefault="00C23343" w:rsidP="00C23343">
      <w:pPr>
        <w:pStyle w:val="berschrift2"/>
        <w:rPr>
          <w:rFonts w:cs="Arial"/>
        </w:rPr>
      </w:pPr>
      <w:r>
        <w:t>Tarefa temática</w:t>
      </w:r>
    </w:p>
    <w:p w14:paraId="00161B8B" w14:textId="77777777" w:rsidR="00121DBD" w:rsidRDefault="00121DBD" w:rsidP="002D7D09">
      <w:pPr>
        <w:rPr>
          <w:rFonts w:ascii="Arial" w:hAnsi="Arial" w:cs="Arial"/>
        </w:rPr>
      </w:pPr>
      <w:r>
        <w:rPr>
          <w:rFonts w:ascii="Arial" w:hAnsi="Arial"/>
        </w:rPr>
        <w:t>Há várias soluções possíveis para a caixa de câmbio; uma delas é a seguinte. Para a transmissão de 1:4 (do Z10 de encaixe para o Z40) ainda precisamos de uma transmissão de 1:3. Temos que prestar atenção à direção de rotação: No caso da caixa de câmbio de corrente, ela permanece a mesma, mas é revertida duas vezes pelos dois Z10 de encaixe.</w:t>
      </w:r>
    </w:p>
    <w:p w14:paraId="7081EFD8" w14:textId="77777777" w:rsidR="00EC26F0" w:rsidRDefault="00EC26F0" w:rsidP="00CF5744">
      <w:pPr>
        <w:rPr>
          <w:rFonts w:ascii="Arial" w:hAnsi="Arial" w:cs="Arial"/>
        </w:rPr>
      </w:pPr>
    </w:p>
    <w:p w14:paraId="43DB198B" w14:textId="77777777" w:rsidR="00C23343" w:rsidRDefault="00C23343" w:rsidP="00C23343">
      <w:pPr>
        <w:pStyle w:val="berschrift2"/>
        <w:rPr>
          <w:rFonts w:cs="Arial"/>
        </w:rPr>
      </w:pPr>
      <w:r>
        <w:t>Tarefa experimental</w:t>
      </w:r>
    </w:p>
    <w:p w14:paraId="476FCEE0" w14:textId="77777777" w:rsidR="00121DBD" w:rsidRDefault="005C3C3E" w:rsidP="006C54DD">
      <w:pPr>
        <w:rPr>
          <w:rFonts w:ascii="Arial" w:hAnsi="Arial" w:cs="Arial"/>
        </w:rPr>
      </w:pPr>
      <w:r>
        <w:rPr>
          <w:rFonts w:ascii="Arial" w:hAnsi="Arial"/>
        </w:rPr>
        <w:t>Caixa de engrenagem de relógio com uma exibição não convencional de 24 horas: Adicionamos à caixa de câmbio uma transmissão de 1:2 para a desaceleração. Ao substituir a caixa de câmbio de corrente por duas caixas de câmbio de engrenagem (1:3 e 1:2), a direção de rotação é mantida.</w:t>
      </w:r>
    </w:p>
    <w:p w14:paraId="0FC17B82" w14:textId="77777777" w:rsidR="005101A0" w:rsidRDefault="005101A0" w:rsidP="005048F7">
      <w:pPr>
        <w:rPr>
          <w:rFonts w:ascii="Arial" w:hAnsi="Arial" w:cs="Arial"/>
        </w:rPr>
      </w:pPr>
      <w:r>
        <w:rPr>
          <w:rFonts w:ascii="Arial" w:hAnsi="Arial"/>
        </w:rPr>
        <w:t>Acionamento por manivela com "escala de minutos": um Z30 e uma transmissão de 1:2 para a desaceleração garante que com cada dente do Z30, o ponteiro dos minutos avance por 1/60 de uma rotação.</w:t>
      </w:r>
    </w:p>
    <w:p w14:paraId="0CABF0BD" w14:textId="24CB9055" w:rsidR="00C23343" w:rsidRPr="00FF57F5" w:rsidRDefault="00FF57F5" w:rsidP="000D44BE">
      <w:pPr>
        <w:rPr>
          <w:rFonts w:ascii="Arial" w:hAnsi="Arial" w:cs="Arial"/>
        </w:rPr>
      </w:pPr>
      <w:r>
        <w:rPr>
          <w:noProof/>
        </w:rPr>
        <w:lastRenderedPageBreak/>
        <w:drawing>
          <wp:inline distT="0" distB="0" distL="0" distR="0" wp14:anchorId="75270B9F" wp14:editId="53CBB2EE">
            <wp:extent cx="5760085" cy="41941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3B3F3337" w14:textId="77777777" w:rsidR="003F5601" w:rsidRDefault="003F5601" w:rsidP="00EC26F0">
      <w:pPr>
        <w:pStyle w:val="berschrift1"/>
        <w:rPr>
          <w:rFonts w:cs="Arial"/>
        </w:rPr>
      </w:pPr>
      <w:r>
        <w:br w:type="page"/>
      </w:r>
    </w:p>
    <w:p w14:paraId="029C936F" w14:textId="489C47B3" w:rsidR="005A19AC" w:rsidRDefault="005A19AC">
      <w:pPr>
        <w:spacing w:after="0"/>
        <w:jc w:val="left"/>
        <w:rPr>
          <w:rFonts w:ascii="Arial" w:hAnsi="Arial" w:cs="Arial"/>
        </w:rPr>
      </w:pPr>
    </w:p>
    <w:p w14:paraId="4BD0C39E" w14:textId="15C8C1CA" w:rsidR="005A19AC" w:rsidRDefault="00B85730" w:rsidP="005A19AC">
      <w:pPr>
        <w:pStyle w:val="Titel"/>
      </w:pPr>
      <w:r>
        <w:t>Anexo</w:t>
      </w:r>
    </w:p>
    <w:p w14:paraId="22ED6A61" w14:textId="7FB74180" w:rsidR="005A19AC" w:rsidRDefault="005A19AC" w:rsidP="00776219">
      <w:pPr>
        <w:pStyle w:val="berschrift2"/>
      </w:pPr>
      <w:r>
        <w:t>Instruções de montagem e modelos para a caixa de câmbio e modelos:</w:t>
      </w:r>
    </w:p>
    <w:p w14:paraId="0916DDE3" w14:textId="5312B08C" w:rsidR="005A19AC" w:rsidRDefault="00EC26F0" w:rsidP="00FA6D13">
      <w:pPr>
        <w:jc w:val="left"/>
        <w:rPr>
          <w:rFonts w:ascii="Arial" w:hAnsi="Arial" w:cs="Arial"/>
        </w:rPr>
      </w:pPr>
      <w:r>
        <w:rPr>
          <w:rFonts w:ascii="Arial" w:hAnsi="Arial"/>
        </w:rPr>
        <w:t>Modelo 7: Instruções de montagem para construção básica do ponteiro da caixa de engrenagem de relógio, instruções de montagem da caixa de engrenagem de relógio, (instruções de montagem da caixa de engrenagem de relógio com exibição de 24 h), instruções de montagem da caixa de engrenagem de relógio com acionamento por manivela</w:t>
      </w:r>
    </w:p>
    <w:sectPr w:rsidR="005A19AC"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4AACCA" w14:textId="77777777" w:rsidR="00D16BFA" w:rsidRDefault="00D16BFA">
      <w:r>
        <w:separator/>
      </w:r>
    </w:p>
  </w:endnote>
  <w:endnote w:type="continuationSeparator" w:id="0">
    <w:p w14:paraId="50D58903"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FEFD94"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A03F16" w14:textId="77777777" w:rsidR="00CB4B96" w:rsidRDefault="00CB4B96">
    <w:pPr>
      <w:pStyle w:val="Fuzeile"/>
    </w:pPr>
    <w:r>
      <w:tab/>
    </w:r>
    <w:r>
      <w:tab/>
    </w:r>
    <w:r>
      <w:fldChar w:fldCharType="begin"/>
    </w:r>
    <w:r>
      <w:instrText>PAGE   \* MERGEFORMAT</w:instrText>
    </w:r>
    <w:r>
      <w:fldChar w:fldCharType="separate"/>
    </w:r>
    <w:r w:rsidR="00B85730">
      <w:rPr>
        <w:noProof/>
      </w:rPr>
      <w:t>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A14B6E" w14:textId="77777777" w:rsidR="00D16BFA" w:rsidRDefault="00D16BFA">
      <w:r>
        <w:separator/>
      </w:r>
    </w:p>
  </w:footnote>
  <w:footnote w:type="continuationSeparator" w:id="0">
    <w:p w14:paraId="5EBF61CD"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53519" w14:textId="77777777" w:rsidR="00CB4B96" w:rsidRDefault="00CB4B96" w:rsidP="00E96821">
    <w:pPr>
      <w:pStyle w:val="Kopfzeile"/>
    </w:pPr>
    <w:r>
      <w:rPr>
        <w:szCs w:val="24"/>
        <w:highlight w:val="yellow"/>
      </w:rPr>
      <w:t>CAMPO DE TEMA</w:t>
    </w:r>
    <w:r>
      <w:t xml:space="preserve"> </w:t>
    </w:r>
    <w:r>
      <w:tab/>
    </w:r>
    <w:r>
      <w:tab/>
    </w:r>
    <w:r>
      <w:rPr>
        <w:noProof/>
        <w:lang w:val="de-DE"/>
      </w:rPr>
      <w:drawing>
        <wp:inline distT="0" distB="0" distL="0" distR="0" wp14:anchorId="7AA4E962" wp14:editId="239A42C0">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E9895" w14:textId="77777777" w:rsidR="00CB4B96" w:rsidRDefault="00CB4B96" w:rsidP="007F4C83">
    <w:pPr>
      <w:pStyle w:val="Kopfzeile"/>
      <w:tabs>
        <w:tab w:val="clear" w:pos="4535"/>
        <w:tab w:val="center" w:pos="7655"/>
      </w:tabs>
    </w:pPr>
    <w:r>
      <w:rPr>
        <w:noProof/>
        <w:lang w:val="de-DE"/>
      </w:rPr>
      <w:drawing>
        <wp:anchor distT="0" distB="0" distL="114300" distR="114300" simplePos="0" relativeHeight="251658240" behindDoc="0" locked="0" layoutInCell="1" allowOverlap="1" wp14:anchorId="6FFF73D3" wp14:editId="360B48B5">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Caixa de câmbio - Conjunto de classes Nível secundário I+II</w:t>
    </w:r>
    <w:r>
      <w:tab/>
    </w:r>
    <w:r>
      <w:tab/>
    </w:r>
    <w:r>
      <w:rPr>
        <w:noProof/>
        <w:lang w:val="de-DE"/>
      </w:rPr>
      <w:drawing>
        <wp:inline distT="0" distB="0" distL="0" distR="0" wp14:anchorId="69F126B0" wp14:editId="63660D18">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3B7D"/>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1CF2"/>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7F4C83"/>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85730"/>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79CF"/>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69D8"/>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C26F0"/>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A6D13"/>
    <w:rsid w:val="00FB0D10"/>
    <w:rsid w:val="00FB4130"/>
    <w:rsid w:val="00FB4C1F"/>
    <w:rsid w:val="00FB51B5"/>
    <w:rsid w:val="00FB7830"/>
    <w:rsid w:val="00FC135F"/>
    <w:rsid w:val="00FF57F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AAEF15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t-BR"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pt-BR" w:eastAsia="de-DE" w:bidi="ar-SA"/>
    </w:rPr>
  </w:style>
  <w:style w:type="character" w:customStyle="1" w:styleId="Titel1Zchn">
    <w:name w:val="Titel (1) Zchn"/>
    <w:basedOn w:val="TitelZchn"/>
    <w:link w:val="Titel1"/>
    <w:rsid w:val="00CA31C2"/>
    <w:rPr>
      <w:rFonts w:ascii="Arial" w:hAnsi="Arial"/>
      <w:b/>
      <w:sz w:val="48"/>
      <w:szCs w:val="40"/>
      <w:lang w:val="pt-BR"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047a197-46ab-4299-92cd-ec119e6fe81f"/>
    <ds:schemaRef ds:uri="http://purl.org/dc/elements/1.1/"/>
    <ds:schemaRef ds:uri="ea79bf52-7098-41fc-8881-a3872bd99c43"/>
    <ds:schemaRef ds:uri="http://www.w3.org/XML/1998/namespace"/>
    <ds:schemaRef ds:uri="http://purl.org/dc/dcmitype/"/>
  </ds:schemaRefs>
</ds:datastoreItem>
</file>

<file path=customXml/itemProps2.xml><?xml version="1.0" encoding="utf-8"?>
<ds:datastoreItem xmlns:ds="http://schemas.openxmlformats.org/officeDocument/2006/customXml" ds:itemID="{0C66AA9F-3F4E-4C05-9C7B-A65DCEAD0367}"/>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377</Words>
  <Characters>1882</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2255</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Dirk Fox</dc:creator>
  <cp:keywords/>
  <dc:description/>
  <cp:lastModifiedBy>Reich, Jasmin</cp:lastModifiedBy>
  <cp:revision>5</cp:revision>
  <cp:lastPrinted>2021-01-03T21:38:00Z</cp:lastPrinted>
  <dcterms:created xsi:type="dcterms:W3CDTF">2021-02-24T20:36:00Z</dcterms:created>
  <dcterms:modified xsi:type="dcterms:W3CDTF">2021-03-01T10:11:00Z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